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3" w:rsidRPr="00827832" w:rsidRDefault="00827832" w:rsidP="009029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2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"https://dl-navigator.by/tour/gornolyzhnaya-skazka-v-tatrah-polshi-i-slovakii/" </w:instrText>
      </w:r>
      <w:r w:rsidRPr="0082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82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DA4113" w:rsidRPr="0082783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Горнолыжный отдых в Татрах Польши и Словакии</w:t>
      </w:r>
      <w:r w:rsidRPr="0082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0560A" w:rsidRPr="00DA4113" w:rsidRDefault="00B0560A" w:rsidP="009029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Закопане - Поляна </w:t>
      </w:r>
      <w:proofErr w:type="spell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Шимошков</w:t>
      </w:r>
      <w:proofErr w:type="gram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</w:t>
      </w:r>
      <w:proofErr w:type="gramEnd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Бялка </w:t>
      </w:r>
      <w:proofErr w:type="spell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Татшаньска</w:t>
      </w:r>
      <w:proofErr w:type="spellEnd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-</w:t>
      </w:r>
      <w:proofErr w:type="spell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Татранская</w:t>
      </w:r>
      <w:proofErr w:type="spellEnd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Ломница</w:t>
      </w:r>
      <w:proofErr w:type="spellEnd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- - </w:t>
      </w:r>
      <w:proofErr w:type="spellStart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Хохолувские</w:t>
      </w:r>
      <w:proofErr w:type="spellEnd"/>
      <w:r w:rsidRPr="00B0560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Термы - Краков</w:t>
      </w:r>
    </w:p>
    <w:p w:rsidR="00DA4113" w:rsidRPr="00B0560A" w:rsidRDefault="00B0560A" w:rsidP="00B0560A">
      <w:pPr>
        <w:numPr>
          <w:ilvl w:val="0"/>
          <w:numId w:val="1"/>
        </w:numPr>
        <w:spacing w:after="0" w:line="240" w:lineRule="auto"/>
        <w:ind w:left="0" w:hanging="15000"/>
        <w:textAlignment w:val="center"/>
        <w:rPr>
          <w:rStyle w:val="itemextrafieldsvalue"/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60A">
        <w:rPr>
          <w:rStyle w:val="itemextrafields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Дата выезда:</w:t>
      </w:r>
      <w:r>
        <w:rPr>
          <w:rStyle w:val="itemextrafields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B0560A">
        <w:rPr>
          <w:rStyle w:val="itemextrafieldsvalue"/>
          <w:rFonts w:ascii="Times New Roman" w:hAnsi="Times New Roman" w:cs="Times New Roman"/>
          <w:sz w:val="20"/>
          <w:szCs w:val="20"/>
          <w:shd w:val="clear" w:color="auto" w:fill="FFFFFF"/>
        </w:rPr>
        <w:t>24.01-30.01.2021; 7.02-13.02.2021; 21.02-27.02.2021</w:t>
      </w:r>
    </w:p>
    <w:p w:rsidR="00B0560A" w:rsidRPr="00DA4113" w:rsidRDefault="00B0560A" w:rsidP="00B0560A">
      <w:pPr>
        <w:numPr>
          <w:ilvl w:val="0"/>
          <w:numId w:val="1"/>
        </w:numPr>
        <w:spacing w:after="0" w:line="240" w:lineRule="auto"/>
        <w:ind w:left="0" w:hanging="15000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Style w:val="itemextrafields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Стоимость тура: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190 евро +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туруслуга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A4113" w:rsidRPr="00DA4113" w:rsidRDefault="00DA4113" w:rsidP="00B0560A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тура</w:t>
      </w:r>
      <w:r w:rsidR="00B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DA4113" w:rsidRPr="00DA4113" w:rsidRDefault="00DA4113" w:rsidP="00B0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00:30 Отправление из Минска (центральный автовокзал)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Транзит по территории РБ. Прохождение границы. Транзит по территории Польши. Вечернее  прибытие в гостевой дом в Закопане. Наши гостевые дома входят в группу пансионатов, располагающихся недалеко от центра Закопане в районе OLCZA.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Гостевые дома - это частные отели, рассчитанные на прием 40-50 чел., построенные в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гуральском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стиле. Предлагают размещение достаточно хорошего уровня - все пансионаты новые, построены недавно. </w:t>
      </w:r>
    </w:p>
    <w:p w:rsidR="00DA4113" w:rsidRPr="00DA4113" w:rsidRDefault="00DA4113" w:rsidP="00B05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2-3-4-местные со всеми удобствами, уютные и комфортабельные</w:t>
      </w:r>
      <w:hyperlink r:id="rId6" w:history="1">
        <w:r w:rsidRPr="0082783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</w:hyperlink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центра Закопане можно легко добраться на маршрутном такси. После размещения нас ждет сытный и 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вкусный  УЖИН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гостеприимной хозяйки.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Ночлег.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Завтрак. Выезд на трассы Поляна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Шимошкова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или свободное время в Закопане.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7" w:history="1">
        <w:r w:rsidRPr="009029D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«Поляна </w:t>
        </w:r>
        <w:proofErr w:type="spellStart"/>
        <w:r w:rsidRPr="009029D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Шимошкова</w:t>
        </w:r>
        <w:proofErr w:type="spellEnd"/>
        <w:r w:rsidRPr="009029DC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»</w:t>
        </w:r>
      </w:hyperlink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небольшой горнолыжный комплекс на польском курорте </w:t>
      </w:r>
      <w:hyperlink r:id="rId8" w:tooltip="Закопане" w:history="1">
        <w:r w:rsidRPr="009029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Закопане</w:t>
        </w:r>
      </w:hyperlink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Главное его достоинство — это шикарные виды на Татры. Инфраструктура тоже на уровне: есть два подъемника, хорошая гостиница, рестораны, лыжная школа и система искусственного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оснежения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Трасс в «Поляне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Шимошкова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всего три: две сложные («красные»), которые в нижней части склона переходят в одну пологую — легкую («синюю»). Протяженность трасс составляет более 2300 метров, максимальный перепад высот составляет 261 метр. Комплекс обслуживают кресельные подъемники, некоторые трассы оборудованы снежными пушками, предусмотрено искусственное освещение.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№1 главная улица в Закопане –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Крупувка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Все крупные бары, рестораны, магазины, банки расположены на центральной улице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Крупувки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№2 - Гора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Губалувка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(1120 м над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ур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моря). На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которую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мож</w:t>
      </w:r>
      <w:bookmarkStart w:id="0" w:name="_GoBack"/>
      <w:bookmarkEnd w:id="0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ете подняться по канатной дороге в конце улицы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Крупувка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Этот хребет, с которого открывается панорама гор, возносится с севера от Закопане, прямо напротив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Гевонта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вершине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Губалувки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внизу в городе Вы сможете посетить польскую корчму с национальной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кухней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акопане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место, где не приходится скучать. 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№3 – Побывать в Закопане и не попробовать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гуральскую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еду – просто кощунство.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Стоит обязательно посетить польскую корчму с национальной кухней</w:t>
      </w:r>
      <w:hyperlink r:id="rId9" w:history="1">
        <w:r w:rsidRPr="0082783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</w:hyperlink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правило, это деревянный сруб с большой печью, где на открытом огне жарятся всевозможные колбасы, свиные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рульки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шашлыки. Порции приносят большие на специальных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досточках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помимо заказанного вами блюда будет несколько видов соуса или тушеная капуста. Большой ассортимент домашнего сыра в Польше можно найти на местных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базарчиках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Возвращение в гостевой дом.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Ужин. Ночлег.</w:t>
      </w:r>
      <w:r w:rsid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Выезд на горнолыжные трассы </w:t>
      </w:r>
      <w:proofErr w:type="spellStart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HYPERLINK "http://www.termabania.pl/" </w:instrText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Termy</w:t>
      </w:r>
      <w:proofErr w:type="spellEnd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spellStart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Białka</w:t>
      </w:r>
      <w:proofErr w:type="spellEnd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spellStart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Tatrzańska</w:t>
      </w:r>
      <w:proofErr w:type="spellEnd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Один из самых больших центров катания с широкими и удобными трассами для разных категорий лыжников и развитой инфраструктурой (прокат спорт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нвентаря, кафе, рестораны, магазины).</w:t>
      </w:r>
      <w:r w:rsid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есть возможность посещения термальных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бассейнов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Terma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Bania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 это не только термальные бассейны –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философия отдыха, целью которой является комплексный отдых, регенерация витальных сил и профилактика на базе оздоровительных свойств теплой воды. Важными для здоровья и заслуживающими упоминания компонентами термальной воды в г. Бялка-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Татшаньска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это: 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Кальций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Ca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Железо (FE), Сера (S), Хлор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Cl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Магний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Mg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Натрий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Na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Калий (K), Литий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Li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Медь 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Cu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Цинк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Zn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), Кремний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профилактики обязательно следует упомянуть рекреационные свойства термальных ванн в Бане – 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нет такого второго места, где вы можете, лежа в теплой, термальной воде, наслаждаться панорамой Татр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Разнообразие лавочек для массажа, сопел и донных гейзеров способствует тому, что даже бездейственное лежание намного приятней, чем обычно.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Ассортимент термального предложения охватывает, также пакеты СПА, как идеа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льное дополнение термальных ван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Возвращение в отель.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Ужин. Свободное время. Ночлег.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</w:t>
      </w:r>
      <w:r w:rsidR="009029DC" w:rsidRPr="0090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Завтрак. Выезд на курорт </w:t>
      </w:r>
      <w:proofErr w:type="spellStart"/>
      <w:r w:rsidR="00827832">
        <w:fldChar w:fldCharType="begin"/>
      </w:r>
      <w:r w:rsidR="00827832">
        <w:instrText xml:space="preserve"> HYPERLINK "https://www.vt.sk/ru/cenniki/cenniki/cennik-na-podemniki/" </w:instrText>
      </w:r>
      <w:r w:rsidR="00827832">
        <w:fldChar w:fldCharType="separate"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Tatranská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Lomnica</w:t>
      </w:r>
      <w:proofErr w:type="spellEnd"/>
      <w:r w:rsidR="0082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fldChar w:fldCharType="end"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(Словакия).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Словакия – это, отличный 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вариант для зимних видов спорта. 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из самых крутых курортных комплексов страны — </w:t>
      </w:r>
      <w:proofErr w:type="spellStart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Татранска</w:t>
      </w:r>
      <w:proofErr w:type="spellEnd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Ломница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с восточной стороны Высоких Татр. Он состоит из трёх зон для катания: «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Ломницке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Седло», «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«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Скальнате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Плесо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Все области катания расположены на разных уровнях и высотах, поэтому они отлично подходят для разного уровня катания.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Главными достоинствами и особенностями курорта являются новейший современный 8-местный кресельный подъёмник, комфортная бесконтактная система лыжных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скипассов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новые трассы «TATRY MOTION» в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Татранской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Штребском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Плесе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курорте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Tatranská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Lomnica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седловина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Ломницке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-Седло. Это самый высоко расположенный и крутой спуск – 2190 м н. у. м., перепад по высоте – 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1300 м, гарантия снега – пять месяцев в году, самые современные кресельные и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кабинные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канатные дороги и расширенные спуски – до 60 м.</w:t>
      </w:r>
    </w:p>
    <w:p w:rsidR="00DA4113" w:rsidRPr="00DA4113" w:rsidRDefault="00DA4113" w:rsidP="00B05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Сердце лыжников – </w:t>
      </w:r>
      <w:proofErr w:type="spellStart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Ломницке</w:t>
      </w:r>
      <w:proofErr w:type="spellEnd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-Седло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Насладитесь катанием на лыжах под солнцем в седловине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Ломницке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-Седло, восточная точка которой начинается на курорте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Vysoké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Tatry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Tatranská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Lomnica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Наиболее высоко расположенный и самый крутой спуск (2190 м н. у. м.) придется по душе даже самым взыскательным лыжникам.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Перепад по высоте 1300 метров, снег пять месяцев в году, самые современные кресельные и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кабинные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канатные дороги и расширенные спуски – всё это гарантирует отличный отдых на первоклассной трассе для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карвинга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протяженностью 5,5 километра шириной до 60 м.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смотровой башни в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Скальнате-Плесо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открывается ослепительный вид на вторую по высоте гору Словакии (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Ломницки-Штит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куда можно добраться с помощью канатной дороги).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Курорт также предлагает почти 6 км менее сложных спусков, что по достоинству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оценят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семьи с детьми.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Ломницке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-Седло привлекает не только обычных лыжников, но и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фрирайдеров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любителей экстрима. Благодаря современной системе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оснежения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с уверенностью сказать, что снега здесь хватит всем.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Возвращение в гостевой дом. Ужин. Ночлег.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день.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Выезд в </w:t>
      </w:r>
      <w:proofErr w:type="spellStart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HYPERLINK "https://www.chocholowskietermy.pl/" </w:instrText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Chocholowskie</w:t>
      </w:r>
      <w:proofErr w:type="spellEnd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spellStart"/>
      <w:r w:rsidRPr="00B05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Termy</w:t>
      </w:r>
      <w:proofErr w:type="spellEnd"/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A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либо свободное время в Закопане.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 включает свыше 15 бассейнов, расположенных на 3-х этажах, в том числе 3 больших внешних бассейна с аквапарком,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ярусами выходят на улицу. Температура воды в бассейнах держится 28-36°С. Общая площадь водной поверхности бассейнов около 3000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Глубина в диапазоне от 1-1,2 м.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Хохоловские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термы это не только бассейн! Объект является крупнейшим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саунариумом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 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Podhale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впечатляющей застекленной в сауне, из которой вы можете полюбоваться на красивые горы. Зона отдыха предлагает целый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центр с широким спектром специальных ванн, массажа и косметических процедур.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056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Возвращение в гостевой дом.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Ужин. Свободное время. Ночлег</w:t>
      </w:r>
      <w:r w:rsidR="00B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день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 – шведский стол. Выселение из гостевого дома. Вые</w:t>
      </w:r>
      <w:proofErr w:type="gram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 в Кр</w:t>
      </w:r>
      <w:proofErr w:type="gram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аков.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Прибытие в КРАКОВ!  Обзорно-пешеходная  экскурсия</w:t>
      </w:r>
      <w:proofErr w:type="gram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41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Краков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праву считают культурной столицей Польши. В городе сосредоточено огромное количество исторических и архитектурных памятников. Маршрут экскурсии составлен таким образом, чтобы туристы смогли увидеть наиболее значимые из них. Вам предлагается посетить Старый город,</w:t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Королевский замок на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Вавеле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  место коронации польских королей — Кафедральный собор, торговые ряды 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Сукеницы</w:t>
      </w:r>
      <w:proofErr w:type="spellEnd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proofErr w:type="spellStart"/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Мари</w:t>
      </w:r>
      <w:r w:rsidRPr="00DA41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ацкий</w:t>
      </w:r>
      <w:proofErr w:type="spellEnd"/>
      <w:r w:rsidRPr="00DA41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костел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являющий собой отличный образец готической архитектуры, одно из самых старых учебных учреждений Европы </w:t>
      </w:r>
      <w:proofErr w:type="spellStart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Ягеллонский</w:t>
      </w:r>
      <w:proofErr w:type="spellEnd"/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 и не претерпевшую практически никаких изменений с кон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ца 13 столетия Рыночную площадь. 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  </w:t>
      </w:r>
      <w:r w:rsidRPr="00B056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(около 2  часов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). </w:t>
      </w:r>
      <w:r w:rsidRPr="00B056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Самостоятельный  сбор  группы на стоянке автобуса.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в Минск. Транзит по территории РП, прохождение границы.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2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день</w:t>
      </w:r>
      <w:r w:rsidR="00B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A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Прибытие в Минск в первой половине дня.</w:t>
      </w:r>
    </w:p>
    <w:tbl>
      <w:tblPr>
        <w:tblW w:w="994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4536"/>
      </w:tblGrid>
      <w:tr w:rsidR="009029DC" w:rsidRPr="00DA4113" w:rsidTr="00B0560A">
        <w:trPr>
          <w:tblCellSpacing w:w="15" w:type="dxa"/>
        </w:trPr>
        <w:tc>
          <w:tcPr>
            <w:tcW w:w="536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стоимость входит:</w:t>
            </w:r>
          </w:p>
        </w:tc>
        <w:tc>
          <w:tcPr>
            <w:tcW w:w="449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</w:tc>
      </w:tr>
      <w:tr w:rsidR="009029DC" w:rsidRPr="00DA4113" w:rsidTr="00B0560A">
        <w:trPr>
          <w:tblCellSpacing w:w="15" w:type="dxa"/>
        </w:trPr>
        <w:tc>
          <w:tcPr>
            <w:tcW w:w="53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транспортное обслуживание по программе.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сопровождение опытным  руководителем.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трансферы до всех объектов по программе.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ночлегов по программе.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питание полупансион (завтраки +ужины по программе)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пользование инфраструктурой гостевого дома.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обзорная экскурсия в Кракове</w:t>
            </w:r>
          </w:p>
        </w:tc>
        <w:tc>
          <w:tcPr>
            <w:tcW w:w="44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туристическая услуга </w:t>
            </w:r>
            <w:r w:rsidRPr="0090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руб.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выбор места в автобусе </w:t>
            </w:r>
            <w:r w:rsidRPr="0090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руб.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запись в ВЦ Польши </w:t>
            </w:r>
            <w:r w:rsidRPr="00902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руб.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налог на проживание ~3 злотых за сутки пребывания (оплачивается на месте)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прокат снаряжения и билеты на подъемники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входные билеты в </w:t>
            </w:r>
            <w:proofErr w:type="spellStart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Terma</w:t>
            </w:r>
            <w:proofErr w:type="spellEnd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Bania</w:t>
            </w:r>
            <w:proofErr w:type="spellEnd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Chocholowskie</w:t>
            </w:r>
            <w:proofErr w:type="spellEnd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Termy</w:t>
            </w:r>
            <w:proofErr w:type="spellEnd"/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наушники на экскурсию в Кракове - 8 злотых</w:t>
            </w:r>
          </w:p>
          <w:p w:rsidR="00DA4113" w:rsidRPr="00DA4113" w:rsidRDefault="00DA4113" w:rsidP="00B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расходы туристов</w:t>
            </w:r>
          </w:p>
        </w:tc>
      </w:tr>
      <w:tr w:rsidR="009029DC" w:rsidRPr="00DA4113" w:rsidTr="00B0560A">
        <w:trPr>
          <w:tblCellSpacing w:w="15" w:type="dxa"/>
        </w:trPr>
        <w:tc>
          <w:tcPr>
            <w:tcW w:w="9886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560A" w:rsidRPr="00B0560A" w:rsidRDefault="00DA4113" w:rsidP="00B0560A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A4113">
              <w:rPr>
                <w:sz w:val="20"/>
                <w:szCs w:val="20"/>
              </w:rPr>
              <w:t> </w:t>
            </w:r>
            <w:r w:rsidR="00B0560A" w:rsidRPr="00B0560A">
              <w:rPr>
                <w:b/>
                <w:bCs/>
                <w:sz w:val="22"/>
                <w:szCs w:val="22"/>
              </w:rPr>
              <w:t>При заключении договора на тур необходимо будет внести предоплату </w:t>
            </w:r>
          </w:p>
          <w:p w:rsidR="00DA4113" w:rsidRPr="00DA4113" w:rsidRDefault="00B0560A" w:rsidP="00B0560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40 у.е. (по курсу НБРБ +3%)+60 рублей </w:t>
            </w:r>
            <w:proofErr w:type="spellStart"/>
            <w:r w:rsidRPr="00B056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Pr="00B056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.у</w:t>
            </w:r>
            <w:proofErr w:type="gramEnd"/>
            <w:r w:rsidRPr="00B056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слуги</w:t>
            </w:r>
            <w:proofErr w:type="spellEnd"/>
            <w:r w:rsidRPr="00B056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 человека.</w:t>
            </w:r>
          </w:p>
        </w:tc>
      </w:tr>
    </w:tbl>
    <w:p w:rsidR="00DA4113" w:rsidRPr="00DA4113" w:rsidRDefault="00DA4113" w:rsidP="009029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9029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</w:t>
      </w:r>
      <w:proofErr w:type="gramEnd"/>
      <w:r w:rsidRPr="009029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7303CA" w:rsidRPr="009029DC" w:rsidRDefault="007303CA" w:rsidP="007A3FCE"/>
    <w:sectPr w:rsidR="007303CA" w:rsidRPr="0090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41F"/>
    <w:multiLevelType w:val="multilevel"/>
    <w:tmpl w:val="EE3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CE"/>
    <w:rsid w:val="007303CA"/>
    <w:rsid w:val="007A3FCE"/>
    <w:rsid w:val="00822930"/>
    <w:rsid w:val="00827832"/>
    <w:rsid w:val="009029DC"/>
    <w:rsid w:val="00B0560A"/>
    <w:rsid w:val="00D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113"/>
    <w:rPr>
      <w:color w:val="0000FF"/>
      <w:u w:val="single"/>
    </w:rPr>
  </w:style>
  <w:style w:type="character" w:styleId="a4">
    <w:name w:val="Strong"/>
    <w:basedOn w:val="a0"/>
    <w:uiPriority w:val="22"/>
    <w:qFormat/>
    <w:rsid w:val="00DA4113"/>
    <w:rPr>
      <w:b/>
      <w:bCs/>
    </w:rPr>
  </w:style>
  <w:style w:type="paragraph" w:styleId="a5">
    <w:name w:val="Normal (Web)"/>
    <w:basedOn w:val="a"/>
    <w:uiPriority w:val="99"/>
    <w:unhideWhenUsed/>
    <w:rsid w:val="00D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D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41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113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B0560A"/>
  </w:style>
  <w:style w:type="character" w:customStyle="1" w:styleId="itemextrafieldsvalue">
    <w:name w:val="itemextrafieldsvalue"/>
    <w:basedOn w:val="a0"/>
    <w:rsid w:val="00B0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113"/>
    <w:rPr>
      <w:color w:val="0000FF"/>
      <w:u w:val="single"/>
    </w:rPr>
  </w:style>
  <w:style w:type="character" w:styleId="a4">
    <w:name w:val="Strong"/>
    <w:basedOn w:val="a0"/>
    <w:uiPriority w:val="22"/>
    <w:qFormat/>
    <w:rsid w:val="00DA4113"/>
    <w:rPr>
      <w:b/>
      <w:bCs/>
    </w:rPr>
  </w:style>
  <w:style w:type="paragraph" w:styleId="a5">
    <w:name w:val="Normal (Web)"/>
    <w:basedOn w:val="a"/>
    <w:uiPriority w:val="99"/>
    <w:unhideWhenUsed/>
    <w:rsid w:val="00D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D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41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113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B0560A"/>
  </w:style>
  <w:style w:type="character" w:customStyle="1" w:styleId="itemextrafieldsvalue">
    <w:name w:val="itemextrafieldsvalue"/>
    <w:basedOn w:val="a0"/>
    <w:rsid w:val="00B0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8732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7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%D0%97%D0%B0%D0%BA%D0%BE%D0%BF%D0%B0%D0%BD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ymoszk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gornolyzhnaya-skazka-v-tatrah-polshi-i-slovak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katalog-turov/avtobusnye-tury-po-evrope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2020-07-23T09:13:00Z</dcterms:created>
  <dcterms:modified xsi:type="dcterms:W3CDTF">2020-07-23T09:13:00Z</dcterms:modified>
</cp:coreProperties>
</file>